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974488" cy="1030544"/>
            <wp:effectExtent b="0" l="0" r="0" t="0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4488" cy="10305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5848350</wp:posOffset>
            </wp:positionH>
            <wp:positionV relativeFrom="paragraph">
              <wp:posOffset>271463</wp:posOffset>
            </wp:positionV>
            <wp:extent cx="778237" cy="484804"/>
            <wp:effectExtent b="0" l="0" r="0" t="0"/>
            <wp:wrapNone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8237" cy="48480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1440" w:firstLine="720"/>
        <w:jc w:val="left"/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  <w:rtl w:val="0"/>
        </w:rPr>
        <w:t xml:space="preserve">          Ficha técnica de patronaxe 2</w:t>
      </w:r>
    </w:p>
    <w:p w:rsidR="00000000" w:rsidDel="00000000" w:rsidP="00000000" w:rsidRDefault="00000000" w:rsidRPr="00000000" w14:paraId="00000005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40"/>
        <w:gridCol w:w="2610"/>
        <w:gridCol w:w="866.9291338582675"/>
        <w:gridCol w:w="4383.070866141733"/>
        <w:tblGridChange w:id="0">
          <w:tblGrid>
            <w:gridCol w:w="2640"/>
            <w:gridCol w:w="2610"/>
            <w:gridCol w:w="866.9291338582675"/>
            <w:gridCol w:w="4383.070866141733"/>
          </w:tblGrid>
        </w:tblGridChange>
      </w:tblGrid>
      <w:tr>
        <w:trPr>
          <w:cantSplit w:val="0"/>
          <w:trHeight w:val="420.09448818897636" w:hRule="atLeast"/>
          <w:tblHeader w:val="1"/>
        </w:trPr>
        <w:tc>
          <w:tcPr>
            <w:gridSpan w:val="4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PATRÓN: Camiseta frouxa dunha peza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</w:rPr>
              <w:drawing>
                <wp:inline distB="114300" distT="114300" distL="114300" distR="114300">
                  <wp:extent cx="4916538" cy="5298935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18579" l="0" r="0" t="27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6538" cy="52989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2.1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Medidas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cadeira (CCD)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Altura de  costas (AC) (dende a sisa ata a cintura)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9.89257812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Baixada de cadeira (BCD)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Material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Tecido non tecido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(no caso de empregar outro tecido remallar partes non cosidas)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costuras</w:t>
            </w:r>
          </w:p>
        </w:tc>
        <w:tc>
          <w:tcPr>
            <w:gridSpan w:val="2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omfortaa" w:cs="Comfortaa" w:eastAsia="Comfortaa" w:hAnsi="Comfortaa"/>
                <w:sz w:val="64"/>
                <w:szCs w:val="64"/>
              </w:rPr>
            </w:pPr>
            <w:r w:rsidDel="00000000" w:rsidR="00000000" w:rsidRPr="00000000">
              <w:rPr>
                <w:rFonts w:ascii="Comfortaa" w:cs="Comfortaa" w:eastAsia="Comfortaa" w:hAnsi="Comfortaa"/>
                <w:sz w:val="64"/>
                <w:szCs w:val="64"/>
                <w:rtl w:val="0"/>
              </w:rPr>
              <w:t xml:space="preserve">----------</w:t>
            </w:r>
          </w:p>
        </w:tc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Puntada simple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unión desmontable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Lazo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pechadura apertura peito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Adornos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04.05511811023644" w:top="306.14173228346465" w:left="873.070866141732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